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22904" w14:textId="35B775BD" w:rsidR="00F82219" w:rsidRPr="004D0477" w:rsidRDefault="00187054" w:rsidP="00F82219">
      <w:pPr>
        <w:spacing w:after="0" w:line="240" w:lineRule="auto"/>
        <w:rPr>
          <w:rFonts w:ascii="Garamond" w:hAnsi="Garamond" w:cstheme="majorBidi"/>
          <w:b/>
          <w:bCs/>
          <w:i/>
          <w:iCs/>
          <w:color w:val="000000" w:themeColor="text1"/>
          <w:u w:val="single"/>
        </w:rPr>
      </w:pPr>
      <w:bookmarkStart w:id="0" w:name="_Hlk187655321"/>
      <w:r w:rsidRPr="004D0477">
        <w:rPr>
          <w:rFonts w:ascii="Times New Roman" w:eastAsia="Times New Roman" w:hAnsi="Times New Roman" w:cs="Arabic Transparent"/>
          <w:b/>
          <w:bCs/>
          <w:i/>
          <w:iCs/>
          <w:noProof/>
          <w:color w:val="000000" w:themeColor="text1"/>
          <w:u w:val="word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449B3" wp14:editId="46C2A812">
                <wp:simplePos x="0" y="0"/>
                <wp:positionH relativeFrom="column">
                  <wp:posOffset>2820035</wp:posOffset>
                </wp:positionH>
                <wp:positionV relativeFrom="paragraph">
                  <wp:posOffset>30480</wp:posOffset>
                </wp:positionV>
                <wp:extent cx="1356360" cy="876300"/>
                <wp:effectExtent l="0" t="0" r="0" b="0"/>
                <wp:wrapNone/>
                <wp:docPr id="1174322833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5F1DC" w14:textId="67649FBF" w:rsidR="00187054" w:rsidRDefault="00187054">
                            <w:bookmarkStart w:id="1" w:name="_Hlk186794950"/>
                            <w:bookmarkEnd w:id="1"/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515242" wp14:editId="4D64B810">
                                  <wp:extent cx="1166625" cy="906780"/>
                                  <wp:effectExtent l="0" t="0" r="0" b="7620"/>
                                  <wp:docPr id="1360866999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170" cy="9079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449B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05pt;margin-top:2.4pt;width:106.8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" fillcolor="white [3201]" stroked="f" strokeweight=".5pt">
                <v:textbox>
                  <w:txbxContent>
                    <w:p w14:paraId="4915F1DC" w14:textId="67649FBF" w:rsidR="00187054" w:rsidRDefault="00187054">
                      <w:bookmarkStart w:id="2" w:name="_Hlk186794950"/>
                      <w:bookmarkEnd w:id="2"/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A515242" wp14:editId="4D64B810">
                            <wp:extent cx="1166625" cy="906780"/>
                            <wp:effectExtent l="0" t="0" r="0" b="7620"/>
                            <wp:docPr id="1360866999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170" cy="9079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79A4" w:rsidRPr="004D0477">
        <w:rPr>
          <w:rFonts w:ascii="Garamond" w:eastAsia="Times New Roman" w:hAnsi="Garamond" w:cs="Times New Roman" w:hint="cs"/>
          <w:b/>
          <w:i/>
          <w:color w:val="000000" w:themeColor="text1"/>
          <w:sz w:val="28"/>
          <w:u w:val="words"/>
          <w:rtl/>
          <w:lang w:eastAsia="fr-FR"/>
        </w:rPr>
        <w:t xml:space="preserve"> </w:t>
      </w:r>
      <w:r w:rsidR="00F82219"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 xml:space="preserve">Royaume du Maroc                             </w:t>
      </w:r>
    </w:p>
    <w:p w14:paraId="037C73A5" w14:textId="77777777" w:rsidR="00F82219" w:rsidRPr="004D0477" w:rsidRDefault="00F82219" w:rsidP="00F82219">
      <w:pPr>
        <w:spacing w:after="0" w:line="240" w:lineRule="auto"/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</w:rPr>
        <w:t xml:space="preserve"> </w:t>
      </w: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Ministère de l’intérieur</w:t>
      </w:r>
    </w:p>
    <w:p w14:paraId="586D37B6" w14:textId="77777777" w:rsidR="00F82219" w:rsidRPr="004D0477" w:rsidRDefault="00F82219" w:rsidP="00F82219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 xml:space="preserve"> Province de Taroudannt</w:t>
      </w:r>
    </w:p>
    <w:p w14:paraId="70FF38DA" w14:textId="77777777" w:rsidR="00F82219" w:rsidRPr="004D0477" w:rsidRDefault="00F82219" w:rsidP="00F82219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  <w:rtl/>
        </w:rPr>
      </w:pP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Commune de Taroudannt</w:t>
      </w:r>
    </w:p>
    <w:p w14:paraId="0C52818E" w14:textId="77777777" w:rsidR="00F82219" w:rsidRPr="004D0477" w:rsidRDefault="00F82219" w:rsidP="00F82219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  <w:rtl/>
        </w:rPr>
      </w:pP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Directions des services</w:t>
      </w:r>
    </w:p>
    <w:p w14:paraId="6F82832A" w14:textId="3889D677" w:rsidR="00D779A4" w:rsidRPr="004D0477" w:rsidRDefault="00F82219" w:rsidP="00F82219">
      <w:pPr>
        <w:ind w:left="-284"/>
        <w:contextualSpacing/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</w:pPr>
      <w:r w:rsidRPr="004D0477">
        <w:rPr>
          <w:rFonts w:ascii="Garamond" w:hAnsi="Garamond" w:cstheme="majorBidi" w:hint="cs"/>
          <w:b/>
          <w:bCs/>
          <w:i/>
          <w:iCs/>
          <w:caps/>
          <w:color w:val="000000" w:themeColor="text1"/>
          <w:rtl/>
        </w:rPr>
        <w:t xml:space="preserve"> </w:t>
      </w: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</w:rPr>
        <w:t xml:space="preserve">  </w:t>
      </w:r>
      <w:r w:rsidRPr="004D0477">
        <w:rPr>
          <w:rFonts w:ascii="Garamond" w:hAnsi="Garamond" w:cstheme="majorBidi" w:hint="cs"/>
          <w:b/>
          <w:bCs/>
          <w:i/>
          <w:iCs/>
          <w:caps/>
          <w:color w:val="000000" w:themeColor="text1"/>
          <w:u w:val="single"/>
          <w:rtl/>
        </w:rPr>
        <w:t xml:space="preserve"> </w:t>
      </w:r>
      <w:r w:rsidRPr="004D0477">
        <w:rPr>
          <w:rFonts w:ascii="Garamond" w:hAnsi="Garamond" w:cstheme="majorBidi"/>
          <w:b/>
          <w:bCs/>
          <w:i/>
          <w:iCs/>
          <w:caps/>
          <w:color w:val="000000" w:themeColor="text1"/>
          <w:u w:val="single"/>
        </w:rPr>
        <w:t>BUREAU DES MARCHES</w:t>
      </w:r>
    </w:p>
    <w:bookmarkEnd w:id="0"/>
    <w:p w14:paraId="7CEEE2FB" w14:textId="77777777" w:rsidR="00D779A4" w:rsidRPr="004D0477" w:rsidRDefault="00D779A4" w:rsidP="00D779A4">
      <w:pPr>
        <w:pStyle w:val="Titre3"/>
        <w:spacing w:before="120" w:after="120"/>
        <w:jc w:val="center"/>
        <w:rPr>
          <w:rFonts w:ascii="Bodoni MT" w:hAnsi="Bodoni MT"/>
          <w:i/>
          <w:color w:val="000000" w:themeColor="text1"/>
          <w:sz w:val="28"/>
          <w:szCs w:val="20"/>
          <w:u w:val="words"/>
        </w:rPr>
      </w:pPr>
    </w:p>
    <w:p w14:paraId="7386B9C8" w14:textId="77777777" w:rsidR="00D779A4" w:rsidRPr="004D0477" w:rsidRDefault="00D779A4" w:rsidP="00D779A4">
      <w:pPr>
        <w:pStyle w:val="Titre3"/>
        <w:spacing w:before="120" w:after="120"/>
        <w:jc w:val="center"/>
        <w:rPr>
          <w:rFonts w:ascii="Bodoni MT" w:hAnsi="Bodoni MT"/>
          <w:iCs/>
          <w:color w:val="000000" w:themeColor="text1"/>
          <w:sz w:val="40"/>
          <w:u w:val="words"/>
          <w:rtl/>
        </w:rPr>
      </w:pPr>
      <w:r w:rsidRPr="004D0477">
        <w:rPr>
          <w:rFonts w:ascii="Bodoni MT" w:hAnsi="Bodoni MT"/>
          <w:iCs/>
          <w:color w:val="000000" w:themeColor="text1"/>
          <w:sz w:val="40"/>
          <w:u w:val="words"/>
        </w:rPr>
        <w:t>Avis d’appel d’offres ouvert</w:t>
      </w:r>
      <w:r w:rsidRPr="004D0477">
        <w:rPr>
          <w:rFonts w:ascii="Bodoni MT" w:hAnsi="Bodoni MT" w:hint="cs"/>
          <w:iCs/>
          <w:color w:val="000000" w:themeColor="text1"/>
          <w:sz w:val="40"/>
          <w:u w:val="words"/>
          <w:rtl/>
        </w:rPr>
        <w:t xml:space="preserve"> </w:t>
      </w:r>
    </w:p>
    <w:p w14:paraId="12921E94" w14:textId="4724AC57" w:rsidR="00D779A4" w:rsidRPr="004D0477" w:rsidRDefault="004C7F92" w:rsidP="00D779A4">
      <w:pPr>
        <w:pStyle w:val="Titre3"/>
        <w:spacing w:before="120" w:after="120"/>
        <w:jc w:val="center"/>
        <w:rPr>
          <w:rFonts w:ascii="Bodoni MT" w:hAnsi="Bodoni MT"/>
          <w:iCs/>
          <w:color w:val="000000" w:themeColor="text1"/>
          <w:sz w:val="40"/>
          <w:u w:val="words"/>
        </w:rPr>
      </w:pPr>
      <w:r w:rsidRPr="004D0477">
        <w:rPr>
          <w:rFonts w:ascii="Bodoni MT" w:hAnsi="Bodoni MT"/>
          <w:iCs/>
          <w:color w:val="000000" w:themeColor="text1"/>
          <w:sz w:val="40"/>
          <w:u w:val="words"/>
        </w:rPr>
        <w:t>International</w:t>
      </w:r>
      <w:r w:rsidR="00D779A4" w:rsidRPr="004D0477">
        <w:rPr>
          <w:rFonts w:ascii="Bodoni MT" w:hAnsi="Bodoni MT"/>
          <w:iCs/>
          <w:color w:val="000000" w:themeColor="text1"/>
          <w:sz w:val="40"/>
          <w:u w:val="words"/>
        </w:rPr>
        <w:t xml:space="preserve"> n° : </w:t>
      </w:r>
      <w:r w:rsidR="00F82219" w:rsidRPr="004D0477">
        <w:rPr>
          <w:rFonts w:ascii="Bodoni MT" w:hAnsi="Bodoni MT" w:hint="cs"/>
          <w:iCs/>
          <w:color w:val="000000" w:themeColor="text1"/>
          <w:sz w:val="40"/>
          <w:szCs w:val="40"/>
          <w:u w:val="words"/>
          <w:rtl/>
        </w:rPr>
        <w:t>01</w:t>
      </w:r>
      <w:r w:rsidR="00D779A4" w:rsidRPr="004D0477">
        <w:rPr>
          <w:rFonts w:ascii="Bodoni MT" w:hAnsi="Bodoni MT"/>
          <w:iCs/>
          <w:color w:val="000000" w:themeColor="text1"/>
          <w:sz w:val="40"/>
          <w:szCs w:val="40"/>
          <w:u w:val="words"/>
        </w:rPr>
        <w:t>/202</w:t>
      </w:r>
      <w:r w:rsidR="00F82219" w:rsidRPr="004D0477">
        <w:rPr>
          <w:rFonts w:ascii="Bodoni MT" w:hAnsi="Bodoni MT" w:hint="cs"/>
          <w:iCs/>
          <w:color w:val="000000" w:themeColor="text1"/>
          <w:sz w:val="40"/>
          <w:szCs w:val="40"/>
          <w:u w:val="words"/>
          <w:rtl/>
        </w:rPr>
        <w:t>5</w:t>
      </w:r>
    </w:p>
    <w:p w14:paraId="0AABBD0E" w14:textId="77777777" w:rsidR="00D779A4" w:rsidRPr="004D0477" w:rsidRDefault="00D779A4" w:rsidP="00D779A4">
      <w:pPr>
        <w:rPr>
          <w:color w:val="000000" w:themeColor="text1"/>
          <w:lang w:eastAsia="fr-FR"/>
        </w:rPr>
      </w:pPr>
    </w:p>
    <w:p w14:paraId="58124809" w14:textId="3A46A663" w:rsidR="001429AF" w:rsidRPr="004D0477" w:rsidRDefault="00D779A4" w:rsidP="001429AF">
      <w:pPr>
        <w:pStyle w:val="Corpsdetexte"/>
        <w:widowControl/>
        <w:autoSpaceDE/>
        <w:autoSpaceDN/>
        <w:spacing w:after="120" w:line="276" w:lineRule="auto"/>
        <w:ind w:firstLine="993"/>
        <w:jc w:val="both"/>
        <w:rPr>
          <w:color w:val="000000" w:themeColor="text1"/>
        </w:rPr>
      </w:pP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 </w:t>
      </w:r>
      <w:r w:rsidR="0049797B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20</w:t>
      </w:r>
      <w:r w:rsidR="00F23382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/02/2025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à </w:t>
      </w:r>
      <w:r w:rsidR="00F23382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</w:rPr>
        <w:t>10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heures, il sera procédé à la salle de réunion au siège de la Commune de Taroudannt </w:t>
      </w:r>
      <w:r w:rsidR="00BC0F61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sis à LMHAITA 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à l’ouverture des plis relatifs à l’appel d’offres ouvert </w:t>
      </w:r>
      <w:r w:rsidR="004C7F92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international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sur offres de </w:t>
      </w:r>
      <w:bookmarkStart w:id="3" w:name="_Hlk156910058"/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prix n° </w:t>
      </w:r>
      <w:r w:rsidR="0031552E" w:rsidRPr="004D0477">
        <w:rPr>
          <w:rFonts w:ascii="Garamond" w:hAnsi="Garamond" w:hint="cs"/>
          <w:b/>
          <w:bCs/>
          <w:iCs/>
          <w:color w:val="000000" w:themeColor="text1"/>
          <w:w w:val="90"/>
          <w:sz w:val="28"/>
          <w:szCs w:val="28"/>
          <w:rtl/>
          <w:lang w:eastAsia="fr-FR"/>
        </w:rPr>
        <w:t>01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/202</w:t>
      </w:r>
      <w:r w:rsidR="00A34CEA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5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du</w:t>
      </w:r>
      <w:r w:rsidRPr="004D0477">
        <w:rPr>
          <w:rFonts w:ascii="Garamond" w:hAnsi="Garamond"/>
          <w:iCs/>
          <w:color w:val="000000" w:themeColor="text1"/>
          <w:w w:val="90"/>
          <w:sz w:val="30"/>
          <w:szCs w:val="30"/>
        </w:rPr>
        <w:t xml:space="preserve"> </w:t>
      </w:r>
      <w:bookmarkEnd w:id="3"/>
      <w:r w:rsidR="0049797B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20</w:t>
      </w:r>
      <w:r w:rsidR="00F23382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/02/2025</w:t>
      </w:r>
      <w:r w:rsidR="007351F4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</w:t>
      </w:r>
      <w:r w:rsidRPr="004D0477">
        <w:rPr>
          <w:rFonts w:ascii="Garamond" w:hAnsi="Garamond"/>
          <w:iCs/>
          <w:color w:val="000000" w:themeColor="text1"/>
          <w:w w:val="90"/>
          <w:sz w:val="30"/>
          <w:szCs w:val="30"/>
        </w:rPr>
        <w:t>pour 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: </w:t>
      </w:r>
      <w:bookmarkStart w:id="4" w:name="_Hlk126914411"/>
      <w:r w:rsidR="001429AF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</w:rPr>
        <w:t>Achat De Matériaux De Construction</w:t>
      </w:r>
      <w:bookmarkEnd w:id="4"/>
      <w:r w:rsidR="001429AF"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</w:rPr>
        <w:t xml:space="preserve"> au profit de la commune de Taroudannt</w:t>
      </w:r>
      <w:r w:rsidR="001429AF" w:rsidRPr="004D0477">
        <w:rPr>
          <w:b/>
          <w:bCs/>
          <w:iCs/>
          <w:color w:val="000000" w:themeColor="text1"/>
          <w:sz w:val="22"/>
          <w:szCs w:val="22"/>
        </w:rPr>
        <w:t>.</w:t>
      </w:r>
    </w:p>
    <w:p w14:paraId="50A6816C" w14:textId="50625C3B" w:rsidR="00D779A4" w:rsidRPr="004D0477" w:rsidRDefault="00D779A4" w:rsidP="001429AF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color w:val="000000" w:themeColor="text1"/>
        </w:rPr>
      </w:pP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 Le dossier d'appel d'offres doit être téléchargé à partir du portail des marchés publics accessible à l’adresse : </w:t>
      </w:r>
      <w:hyperlink r:id="rId6" w:history="1">
        <w:r w:rsidRPr="004D0477">
          <w:rPr>
            <w:rStyle w:val="Lienhypertexte"/>
            <w:rFonts w:ascii="Garamond" w:eastAsia="Times New Roman" w:hAnsi="Garamond" w:cs="Times New Roman"/>
            <w:b/>
            <w:bCs/>
            <w:iCs/>
            <w:color w:val="000000" w:themeColor="text1"/>
            <w:w w:val="90"/>
            <w:sz w:val="28"/>
            <w:szCs w:val="28"/>
            <w:lang w:eastAsia="fr-FR"/>
          </w:rPr>
          <w:t>www.marchespublics.gov.ma</w:t>
        </w:r>
      </w:hyperlink>
      <w:r w:rsidRPr="004D0477">
        <w:rPr>
          <w:color w:val="000000" w:themeColor="text1"/>
        </w:rPr>
        <w:t>.</w:t>
      </w:r>
    </w:p>
    <w:p w14:paraId="1EBFF450" w14:textId="2F5E9DAA" w:rsidR="00D779A4" w:rsidRPr="004D0477" w:rsidRDefault="00D779A4" w:rsidP="00D779A4">
      <w:pPr>
        <w:tabs>
          <w:tab w:val="left" w:pos="993"/>
        </w:tabs>
        <w:spacing w:after="120" w:line="276" w:lineRule="auto"/>
        <w:ind w:left="60" w:right="60" w:firstLine="79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L’estimation des coûts des prestations établie par le maître d’ouvrage est fixée à la somme de : un million </w:t>
      </w:r>
      <w:r w:rsidR="00DE2A7F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sept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cent </w:t>
      </w:r>
      <w:r w:rsidR="008817CF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quatre-vingt-</w:t>
      </w:r>
      <w:r w:rsidR="00911AA1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douze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mille cent </w:t>
      </w:r>
      <w:r w:rsidR="00E37F76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soixante-</w:t>
      </w:r>
      <w:r w:rsidR="00911AA1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douze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dirhams et </w:t>
      </w:r>
      <w:r w:rsidR="00A34150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quarante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centimes (1 </w:t>
      </w:r>
      <w:r w:rsidR="0031552E" w:rsidRPr="004D0477">
        <w:rPr>
          <w:rFonts w:ascii="Garamond" w:eastAsia="Times New Roman" w:hAnsi="Garamond" w:cs="Times New Roman" w:hint="cs"/>
          <w:b/>
          <w:bCs/>
          <w:i/>
          <w:color w:val="000000" w:themeColor="text1"/>
          <w:w w:val="90"/>
          <w:sz w:val="28"/>
          <w:szCs w:val="28"/>
          <w:rtl/>
          <w:lang w:eastAsia="fr-FR"/>
        </w:rPr>
        <w:t>79</w:t>
      </w:r>
      <w:r w:rsidR="00911AA1" w:rsidRPr="004D0477">
        <w:rPr>
          <w:rFonts w:ascii="Garamond" w:eastAsia="Times New Roman" w:hAnsi="Garamond" w:cs="Times New Roman"/>
          <w:b/>
          <w:bCs/>
          <w:i/>
          <w:color w:val="000000" w:themeColor="text1"/>
          <w:w w:val="90"/>
          <w:sz w:val="28"/>
          <w:szCs w:val="28"/>
          <w:lang w:eastAsia="fr-FR"/>
        </w:rPr>
        <w:t>2</w:t>
      </w:r>
      <w:r w:rsidRPr="004D0477">
        <w:rPr>
          <w:rFonts w:ascii="Garamond" w:eastAsia="Times New Roman" w:hAnsi="Garamond" w:cs="Times New Roman"/>
          <w:b/>
          <w:bCs/>
          <w:i/>
          <w:color w:val="000000" w:themeColor="text1"/>
          <w:w w:val="90"/>
          <w:sz w:val="28"/>
          <w:szCs w:val="28"/>
          <w:lang w:eastAsia="fr-FR"/>
        </w:rPr>
        <w:t> </w:t>
      </w:r>
      <w:r w:rsidR="00911AA1" w:rsidRPr="004D0477">
        <w:rPr>
          <w:rFonts w:ascii="Garamond" w:eastAsia="Times New Roman" w:hAnsi="Garamond" w:cs="Times New Roman"/>
          <w:b/>
          <w:bCs/>
          <w:i/>
          <w:color w:val="000000" w:themeColor="text1"/>
          <w:w w:val="90"/>
          <w:sz w:val="28"/>
          <w:szCs w:val="28"/>
          <w:lang w:eastAsia="fr-FR"/>
        </w:rPr>
        <w:t>172</w:t>
      </w:r>
      <w:r w:rsidRPr="004D0477">
        <w:rPr>
          <w:rFonts w:ascii="Garamond" w:eastAsia="Times New Roman" w:hAnsi="Garamond" w:cs="Times New Roman"/>
          <w:b/>
          <w:bCs/>
          <w:i/>
          <w:color w:val="000000" w:themeColor="text1"/>
          <w:w w:val="90"/>
          <w:sz w:val="28"/>
          <w:szCs w:val="28"/>
          <w:lang w:eastAsia="fr-FR"/>
        </w:rPr>
        <w:t>.</w:t>
      </w:r>
      <w:r w:rsidR="00DE2A7F" w:rsidRPr="004D0477">
        <w:rPr>
          <w:rFonts w:ascii="Garamond" w:eastAsia="Times New Roman" w:hAnsi="Garamond" w:cs="Times New Roman" w:hint="cs"/>
          <w:b/>
          <w:bCs/>
          <w:i/>
          <w:color w:val="000000" w:themeColor="text1"/>
          <w:w w:val="90"/>
          <w:sz w:val="28"/>
          <w:szCs w:val="28"/>
          <w:rtl/>
          <w:lang w:eastAsia="fr-FR"/>
        </w:rPr>
        <w:t>40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) en dirhams.</w:t>
      </w:r>
    </w:p>
    <w:p w14:paraId="06CBD006" w14:textId="50A3D4A4" w:rsidR="00D779A4" w:rsidRPr="004D0477" w:rsidRDefault="00D779A4" w:rsidP="00460340">
      <w:pPr>
        <w:spacing w:after="0" w:line="276" w:lineRule="auto"/>
        <w:ind w:firstLine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Le cautionnement provisoire</w:t>
      </w:r>
      <w:r w:rsidR="00460340"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</w:t>
      </w: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est fixé à la somme </w:t>
      </w:r>
      <w:proofErr w:type="gramStart"/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>de:</w:t>
      </w:r>
      <w:proofErr w:type="gramEnd"/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Trente mille (30 000.00) en dirhams.</w:t>
      </w:r>
    </w:p>
    <w:p w14:paraId="53F8187F" w14:textId="77777777" w:rsidR="00D779A4" w:rsidRPr="004D0477" w:rsidRDefault="00D779A4" w:rsidP="00D779A4">
      <w:pPr>
        <w:spacing w:after="0" w:line="276" w:lineRule="auto"/>
        <w:ind w:left="851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6FD0A151" w14:textId="77777777" w:rsidR="00D779A4" w:rsidRPr="004D0477" w:rsidRDefault="00D779A4" w:rsidP="00D779A4">
      <w:pPr>
        <w:pStyle w:val="Corpsdetexte"/>
        <w:spacing w:before="1" w:line="276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Le contenu, la présentation ainsi que le dépôt des dossiers des concurrents doivent être conformes aux dispositions des articles 30 à 34 du décret relatif aux marchés publics.</w:t>
      </w:r>
    </w:p>
    <w:p w14:paraId="31C990D2" w14:textId="77777777" w:rsidR="00D779A4" w:rsidRPr="004D0477" w:rsidRDefault="00D779A4" w:rsidP="00D779A4">
      <w:pPr>
        <w:pStyle w:val="Default"/>
        <w:spacing w:line="276" w:lineRule="auto"/>
        <w:rPr>
          <w:color w:val="000000" w:themeColor="text1"/>
        </w:rPr>
      </w:pPr>
    </w:p>
    <w:p w14:paraId="1CC58D73" w14:textId="77777777" w:rsidR="00D779A4" w:rsidRPr="004D0477" w:rsidRDefault="00D779A4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Les concurrents doivent déposer leurs dossiers par voie électronique dans le portail des marchés publics accessible à l'adresse </w:t>
      </w:r>
      <w:hyperlink r:id="rId7" w:history="1">
        <w:r w:rsidRPr="004D0477">
          <w:rPr>
            <w:rStyle w:val="Lienhypertexte"/>
            <w:rFonts w:ascii="Garamond" w:hAnsi="Garamond"/>
            <w:b/>
            <w:bCs/>
            <w:iCs/>
            <w:color w:val="000000" w:themeColor="text1"/>
            <w:w w:val="90"/>
            <w:sz w:val="28"/>
            <w:szCs w:val="28"/>
            <w:lang w:eastAsia="fr-FR"/>
          </w:rPr>
          <w:t>www.marchespublics.gov.ma</w:t>
        </w:r>
      </w:hyperlink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.</w:t>
      </w:r>
    </w:p>
    <w:p w14:paraId="3B3CB8A0" w14:textId="77777777" w:rsidR="00193AED" w:rsidRPr="004D0477" w:rsidRDefault="00193AED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10"/>
          <w:szCs w:val="10"/>
          <w:lang w:eastAsia="fr-FR"/>
        </w:rPr>
      </w:pPr>
    </w:p>
    <w:p w14:paraId="09D5ECFF" w14:textId="77777777" w:rsidR="00100916" w:rsidRPr="004D0477" w:rsidRDefault="00100916" w:rsidP="00D779A4">
      <w:pPr>
        <w:pStyle w:val="Corpsdetexte"/>
        <w:spacing w:before="90" w:line="276" w:lineRule="auto"/>
        <w:ind w:right="-24" w:firstLine="851"/>
        <w:jc w:val="both"/>
        <w:rPr>
          <w:rFonts w:ascii="Garamond" w:hAnsi="Garamond"/>
          <w:b/>
          <w:bCs/>
          <w:iCs/>
          <w:color w:val="000000" w:themeColor="text1"/>
          <w:w w:val="90"/>
          <w:sz w:val="10"/>
          <w:szCs w:val="10"/>
          <w:lang w:eastAsia="fr-FR"/>
        </w:rPr>
      </w:pPr>
    </w:p>
    <w:p w14:paraId="0D680BF7" w14:textId="77777777" w:rsidR="00D779A4" w:rsidRPr="004D0477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   Les pièces justificatives à fournir sont celles prévues par l'article n°</w:t>
      </w:r>
      <w:r w:rsidRPr="004D0477">
        <w:rPr>
          <w:rFonts w:ascii="Garamond" w:hAnsi="Garamond" w:hint="cs"/>
          <w:b/>
          <w:bCs/>
          <w:iCs/>
          <w:color w:val="000000" w:themeColor="text1"/>
          <w:w w:val="90"/>
          <w:sz w:val="28"/>
          <w:szCs w:val="28"/>
          <w:rtl/>
          <w:lang w:eastAsia="fr-FR"/>
        </w:rPr>
        <w:t xml:space="preserve"> </w:t>
      </w: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t>8 du règlement de consultation.</w:t>
      </w:r>
    </w:p>
    <w:p w14:paraId="6B9FB647" w14:textId="77777777" w:rsidR="00D779A4" w:rsidRPr="004D0477" w:rsidRDefault="00D779A4" w:rsidP="00D779A4">
      <w:pPr>
        <w:pStyle w:val="Corpsdetexte"/>
        <w:tabs>
          <w:tab w:val="left" w:leader="dot" w:pos="8639"/>
        </w:tabs>
        <w:spacing w:line="276" w:lineRule="auto"/>
        <w:ind w:firstLine="567"/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6920C0CB" w14:textId="77777777" w:rsidR="00D779A4" w:rsidRPr="004D0477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  <w:t xml:space="preserve">    </w:t>
      </w:r>
    </w:p>
    <w:p w14:paraId="28912774" w14:textId="77777777" w:rsidR="00D779A4" w:rsidRPr="004D0477" w:rsidRDefault="00D779A4" w:rsidP="00D779A4">
      <w:pPr>
        <w:spacing w:after="0" w:line="240" w:lineRule="auto"/>
        <w:ind w:right="83" w:firstLine="567"/>
        <w:jc w:val="both"/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</w:p>
    <w:p w14:paraId="63A362B5" w14:textId="2383B8EE" w:rsidR="00193AED" w:rsidRPr="004D0477" w:rsidRDefault="00193AED">
      <w:pPr>
        <w:rPr>
          <w:rFonts w:ascii="Garamond" w:eastAsia="Times New Roman" w:hAnsi="Garamond" w:cs="Times New Roman"/>
          <w:b/>
          <w:bCs/>
          <w:iCs/>
          <w:color w:val="000000" w:themeColor="text1"/>
          <w:w w:val="90"/>
          <w:sz w:val="28"/>
          <w:szCs w:val="28"/>
          <w:lang w:eastAsia="fr-FR"/>
        </w:rPr>
      </w:pPr>
      <w:r w:rsidRPr="004D0477">
        <w:rPr>
          <w:rFonts w:ascii="Garamond" w:hAnsi="Garamond"/>
          <w:b/>
          <w:bCs/>
          <w:iCs/>
          <w:color w:val="000000" w:themeColor="text1"/>
          <w:w w:val="90"/>
          <w:sz w:val="28"/>
          <w:szCs w:val="28"/>
          <w:lang w:eastAsia="fr-FR"/>
        </w:rPr>
        <w:br w:type="page"/>
      </w:r>
    </w:p>
    <w:p w14:paraId="17083006" w14:textId="652C53A8" w:rsidR="00CD43C6" w:rsidRPr="004D0477" w:rsidRDefault="00187054" w:rsidP="00CD43C6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bookmarkStart w:id="5" w:name="_Hlk187655355"/>
      <w:r w:rsidRPr="004D0477">
        <w:rPr>
          <w:rFonts w:ascii="Times New Roman" w:eastAsia="Times New Roman" w:hAnsi="Times New Roman" w:cs="Arabic Transparent"/>
          <w:b/>
          <w:bCs/>
          <w:i/>
          <w:iCs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C03F8" wp14:editId="19222E1A">
                <wp:simplePos x="0" y="0"/>
                <wp:positionH relativeFrom="column">
                  <wp:posOffset>2553335</wp:posOffset>
                </wp:positionH>
                <wp:positionV relativeFrom="paragraph">
                  <wp:posOffset>30480</wp:posOffset>
                </wp:positionV>
                <wp:extent cx="1447800" cy="845820"/>
                <wp:effectExtent l="0" t="0" r="0" b="0"/>
                <wp:wrapNone/>
                <wp:docPr id="9297781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20E99" w14:textId="19F3AA62" w:rsidR="00187054" w:rsidRDefault="00187054">
                            <w:r w:rsidRPr="002C71B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DC34F7" wp14:editId="1D51B7E9">
                                  <wp:extent cx="1181100" cy="800100"/>
                                  <wp:effectExtent l="0" t="0" r="0" b="0"/>
                                  <wp:docPr id="587094195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C03F8" id="Zone de texte 1" o:spid="_x0000_s1027" type="#_x0000_t202" style="position:absolute;left:0;text-align:left;margin-left:201.05pt;margin-top:2.4pt;width:114pt;height:66.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" filled="f" stroked="f" strokeweight=".5pt">
                <v:textbox>
                  <w:txbxContent>
                    <w:p w14:paraId="6F620E99" w14:textId="19F3AA62" w:rsidR="00187054" w:rsidRDefault="00187054">
                      <w:r w:rsidRPr="002C71B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DC34F7" wp14:editId="1D51B7E9">
                            <wp:extent cx="1181100" cy="800100"/>
                            <wp:effectExtent l="0" t="0" r="0" b="0"/>
                            <wp:docPr id="587094195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43C6" w:rsidRPr="004D0477">
        <w:rPr>
          <w:rFonts w:cs="Arabic Transparent"/>
          <w:b/>
          <w:bCs/>
          <w:i/>
          <w:iCs/>
          <w:color w:val="000000" w:themeColor="text1"/>
          <w:w w:val="120"/>
        </w:rPr>
        <w:t xml:space="preserve">  </w:t>
      </w:r>
      <w:r w:rsidR="00CD43C6"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المملكة المغربية</w:t>
      </w:r>
    </w:p>
    <w:p w14:paraId="302705E9" w14:textId="77777777" w:rsidR="00CD43C6" w:rsidRPr="004D0477" w:rsidRDefault="00CD43C6" w:rsidP="00CD43C6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وزارة ال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داخ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ل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ي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ة</w:t>
      </w:r>
    </w:p>
    <w:p w14:paraId="641A8A2B" w14:textId="77777777" w:rsidR="00CD43C6" w:rsidRPr="004D0477" w:rsidRDefault="00CD43C6" w:rsidP="00CD43C6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عمالة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 xml:space="preserve"> 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تــــــ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  <w:lang w:bidi="ar-MA"/>
        </w:rPr>
        <w:t>ـ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</w:t>
      </w:r>
      <w:proofErr w:type="spellStart"/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ارودانت</w:t>
      </w:r>
      <w:proofErr w:type="spellEnd"/>
    </w:p>
    <w:p w14:paraId="69337B3F" w14:textId="77777777" w:rsidR="00CD43C6" w:rsidRPr="004D0477" w:rsidRDefault="00CD43C6" w:rsidP="00CD43C6">
      <w:pPr>
        <w:bidi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</w:pP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</w:rPr>
        <w:t xml:space="preserve">  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جماعة ت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ــــــــ</w:t>
      </w:r>
      <w:r w:rsidRPr="004D0477">
        <w:rPr>
          <w:rFonts w:cs="Arabic Transparent"/>
          <w:b/>
          <w:bCs/>
          <w:i/>
          <w:iCs/>
          <w:color w:val="000000" w:themeColor="text1"/>
          <w:w w:val="120"/>
          <w:u w:val="single"/>
          <w:rtl/>
        </w:rPr>
        <w:t>ارودانت</w:t>
      </w:r>
    </w:p>
    <w:p w14:paraId="770C01BD" w14:textId="77777777" w:rsidR="00CD43C6" w:rsidRPr="004D0477" w:rsidRDefault="00CD43C6" w:rsidP="00CD43C6">
      <w:pPr>
        <w:overflowPunct w:val="0"/>
        <w:autoSpaceDE w:val="0"/>
        <w:autoSpaceDN w:val="0"/>
        <w:bidi/>
        <w:adjustRightInd w:val="0"/>
        <w:spacing w:after="0" w:line="240" w:lineRule="auto"/>
        <w:rPr>
          <w:rFonts w:cs="Arabic Transparent"/>
          <w:b/>
          <w:bCs/>
          <w:i/>
          <w:iCs/>
          <w:color w:val="000000" w:themeColor="text1"/>
          <w:w w:val="120"/>
          <w:u w:val="single"/>
        </w:rPr>
      </w:pP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</w:rPr>
        <w:t>مديرية المصالح الجماعية</w:t>
      </w:r>
    </w:p>
    <w:p w14:paraId="22ABB868" w14:textId="77777777" w:rsidR="00CD43C6" w:rsidRPr="004D0477" w:rsidRDefault="00CD43C6" w:rsidP="00CD43C6">
      <w:pPr>
        <w:bidi/>
        <w:spacing w:after="0" w:line="240" w:lineRule="auto"/>
        <w:rPr>
          <w:rFonts w:cs="Arabic Transparent"/>
          <w:b/>
          <w:bCs/>
          <w:color w:val="000000" w:themeColor="text1"/>
          <w:w w:val="120"/>
          <w:rtl/>
          <w:lang w:bidi="ar-MA"/>
        </w:rPr>
      </w:pPr>
      <w:r w:rsidRPr="004D0477">
        <w:rPr>
          <w:rFonts w:cs="Arabic Transparent"/>
          <w:color w:val="000000" w:themeColor="text1"/>
          <w:w w:val="120"/>
          <w:lang w:bidi="ar-MA"/>
        </w:rPr>
        <w:t xml:space="preserve">    </w:t>
      </w:r>
      <w:r w:rsidRPr="004D0477">
        <w:rPr>
          <w:rFonts w:cs="Arabic Transparent" w:hint="cs"/>
          <w:b/>
          <w:bCs/>
          <w:i/>
          <w:iCs/>
          <w:color w:val="000000" w:themeColor="text1"/>
          <w:w w:val="120"/>
          <w:u w:val="single"/>
          <w:rtl/>
          <w:lang w:bidi="ar-MA"/>
        </w:rPr>
        <w:t>مكتب الصفقــــات</w:t>
      </w:r>
    </w:p>
    <w:p w14:paraId="614BA9E3" w14:textId="77777777" w:rsidR="006E55C3" w:rsidRPr="004D0477" w:rsidRDefault="006E55C3" w:rsidP="006E55C3">
      <w:pPr>
        <w:bidi/>
        <w:spacing w:after="0" w:line="240" w:lineRule="auto"/>
        <w:rPr>
          <w:rFonts w:ascii="Times New Roman" w:eastAsia="Times New Roman" w:hAnsi="Times New Roman" w:cs="Arabic Transparent"/>
          <w:b/>
          <w:bCs/>
          <w:i/>
          <w:iCs/>
          <w:color w:val="000000" w:themeColor="text1"/>
          <w:w w:val="120"/>
          <w:u w:val="words"/>
          <w:rtl/>
        </w:rPr>
      </w:pPr>
    </w:p>
    <w:bookmarkEnd w:id="5"/>
    <w:p w14:paraId="2EC14627" w14:textId="0DD3CB1D" w:rsidR="006E55C3" w:rsidRPr="004D0477" w:rsidRDefault="006E55C3" w:rsidP="006E55C3">
      <w:pPr>
        <w:pStyle w:val="Titre2"/>
        <w:bidi/>
        <w:spacing w:before="120" w:after="0"/>
        <w:jc w:val="center"/>
        <w:rPr>
          <w:rFonts w:cs="Andalus"/>
          <w:color w:val="000000" w:themeColor="text1"/>
          <w:sz w:val="48"/>
          <w:szCs w:val="48"/>
          <w:u w:val="dash"/>
          <w:lang w:eastAsia="en-US"/>
        </w:rPr>
      </w:pPr>
      <w:r w:rsidRPr="004D0477">
        <w:rPr>
          <w:rFonts w:cs="Andalus"/>
          <w:color w:val="000000" w:themeColor="text1"/>
          <w:sz w:val="48"/>
          <w:szCs w:val="48"/>
          <w:u w:val="dash"/>
          <w:rtl/>
          <w:lang w:eastAsia="en-US"/>
        </w:rPr>
        <w:t>إعلان عن طلب عروض مفتوح</w:t>
      </w:r>
      <w:r w:rsidR="00610682" w:rsidRPr="004D0477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 xml:space="preserve"> </w:t>
      </w:r>
      <w:r w:rsidR="00460340" w:rsidRPr="004D0477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دولي</w:t>
      </w:r>
      <w:r w:rsidRPr="004D0477">
        <w:rPr>
          <w:rFonts w:cs="Andalus"/>
          <w:color w:val="000000" w:themeColor="text1"/>
          <w:sz w:val="48"/>
          <w:szCs w:val="48"/>
          <w:u w:val="dash"/>
          <w:rtl/>
          <w:lang w:eastAsia="en-US"/>
        </w:rPr>
        <w:t xml:space="preserve"> رقم:</w:t>
      </w:r>
      <w:r w:rsidR="00C05AD7" w:rsidRPr="004D0477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01</w:t>
      </w:r>
      <w:r w:rsidR="00610682" w:rsidRPr="004D0477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/202</w:t>
      </w:r>
      <w:r w:rsidR="00C05AD7" w:rsidRPr="004D0477">
        <w:rPr>
          <w:rFonts w:cs="Andalus" w:hint="cs"/>
          <w:color w:val="000000" w:themeColor="text1"/>
          <w:sz w:val="48"/>
          <w:szCs w:val="48"/>
          <w:u w:val="dash"/>
          <w:rtl/>
          <w:lang w:eastAsia="en-US"/>
        </w:rPr>
        <w:t>5</w:t>
      </w:r>
    </w:p>
    <w:p w14:paraId="33609022" w14:textId="77777777" w:rsidR="005F3637" w:rsidRPr="004D0477" w:rsidRDefault="005F3637" w:rsidP="005F3637">
      <w:pPr>
        <w:bidi/>
        <w:rPr>
          <w:color w:val="000000" w:themeColor="text1"/>
          <w:rtl/>
        </w:rPr>
      </w:pPr>
    </w:p>
    <w:p w14:paraId="03F1C4C6" w14:textId="054E779A" w:rsidR="00D424EA" w:rsidRPr="004D0477" w:rsidRDefault="006E55C3" w:rsidP="0072624D">
      <w:pPr>
        <w:bidi/>
        <w:spacing w:after="240" w:line="360" w:lineRule="auto"/>
        <w:ind w:firstLine="543"/>
        <w:jc w:val="both"/>
        <w:rPr>
          <w:rFonts w:cs="Arabic Transparent"/>
          <w:b/>
          <w:bCs/>
          <w:i/>
          <w:iCs/>
          <w:color w:val="000000" w:themeColor="text1"/>
          <w:sz w:val="30"/>
          <w:szCs w:val="30"/>
        </w:rPr>
      </w:pP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يوم</w:t>
      </w:r>
      <w:r w:rsidR="00826FEA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</w:t>
      </w:r>
      <w:r w:rsidR="0049797B" w:rsidRPr="004D0477">
        <w:rPr>
          <w:rFonts w:cs="Arabic Transparent"/>
          <w:i/>
          <w:iCs/>
          <w:color w:val="000000" w:themeColor="text1"/>
          <w:sz w:val="30"/>
          <w:szCs w:val="30"/>
          <w:lang w:bidi="ar-MA"/>
        </w:rPr>
        <w:t>20</w:t>
      </w:r>
      <w:r w:rsidR="00F2338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/02/2025 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  <w:lang w:bidi="ar-MA"/>
        </w:rPr>
        <w:t xml:space="preserve">على الساعة </w:t>
      </w:r>
      <w:r w:rsidR="00F2338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10</w:t>
      </w:r>
      <w:r w:rsidR="007351F4" w:rsidRPr="004D0477">
        <w:rPr>
          <w:rFonts w:cs="Arabic Transparent" w:hint="cs"/>
          <w:i/>
          <w:iCs/>
          <w:color w:val="000000" w:themeColor="text1"/>
          <w:sz w:val="16"/>
          <w:szCs w:val="16"/>
          <w:rtl/>
          <w:lang w:bidi="ar-MA"/>
        </w:rPr>
        <w:t xml:space="preserve"> </w:t>
      </w:r>
      <w:r w:rsidR="001828E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صباحا</w:t>
      </w: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سيتم في </w:t>
      </w: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قاعة 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الاجتماعات بمقر جماعة </w:t>
      </w:r>
      <w:r w:rsidR="0045795A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تارودانت</w:t>
      </w:r>
      <w:r w:rsidR="00BC0F61" w:rsidRPr="004D0477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r w:rsidR="00BC0F61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بحي </w:t>
      </w:r>
      <w:proofErr w:type="spellStart"/>
      <w:r w:rsidR="00BC0F61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المحايطة</w:t>
      </w:r>
      <w:proofErr w:type="spellEnd"/>
      <w:r w:rsidR="0045795A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45795A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فــتح</w:t>
      </w:r>
      <w:r w:rsidR="0072624D" w:rsidRPr="004D0477">
        <w:rPr>
          <w:rFonts w:cs="Arabic Transparent"/>
          <w:i/>
          <w:iCs/>
          <w:color w:val="000000" w:themeColor="text1"/>
          <w:sz w:val="28"/>
          <w:szCs w:val="28"/>
          <w:rtl/>
        </w:rPr>
        <w:t xml:space="preserve"> </w:t>
      </w:r>
      <w:proofErr w:type="spellStart"/>
      <w:r w:rsidR="0072624D" w:rsidRPr="004D0477">
        <w:rPr>
          <w:rFonts w:cs="Arabic Transparent"/>
          <w:i/>
          <w:iCs/>
          <w:color w:val="000000" w:themeColor="text1"/>
          <w:sz w:val="28"/>
          <w:szCs w:val="28"/>
          <w:rtl/>
        </w:rPr>
        <w:t>الأظرفة</w:t>
      </w:r>
      <w:proofErr w:type="spellEnd"/>
      <w:r w:rsidR="0072624D" w:rsidRPr="004D0477">
        <w:rPr>
          <w:rFonts w:cs="Arabic Transparent"/>
          <w:i/>
          <w:iCs/>
          <w:color w:val="000000" w:themeColor="text1"/>
          <w:sz w:val="28"/>
          <w:szCs w:val="28"/>
          <w:rtl/>
        </w:rPr>
        <w:t xml:space="preserve"> المتعلقة بطلـب العروض </w:t>
      </w:r>
      <w:r w:rsidR="0072624D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المفتوح </w:t>
      </w:r>
      <w:r w:rsidR="00EA1B06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الدولي</w:t>
      </w:r>
      <w:r w:rsidR="0072624D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 </w:t>
      </w:r>
      <w:r w:rsidR="0072624D" w:rsidRPr="004D0477">
        <w:rPr>
          <w:rFonts w:cs="Arabic Transparent"/>
          <w:i/>
          <w:iCs/>
          <w:color w:val="000000" w:themeColor="text1"/>
          <w:sz w:val="28"/>
          <w:szCs w:val="28"/>
          <w:rtl/>
        </w:rPr>
        <w:t>بعروض أثمــان</w:t>
      </w:r>
      <w:r w:rsidR="0072624D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 xml:space="preserve"> </w:t>
      </w:r>
      <w:bookmarkStart w:id="6" w:name="_Hlk156909998"/>
      <w:r w:rsidR="0072624D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</w:rPr>
        <w:t>رق</w:t>
      </w:r>
      <w:r w:rsidR="0072624D" w:rsidRPr="004D0477">
        <w:rPr>
          <w:rFonts w:cs="Arabic Transparent" w:hint="cs"/>
          <w:i/>
          <w:iCs/>
          <w:color w:val="000000" w:themeColor="text1"/>
          <w:sz w:val="28"/>
          <w:szCs w:val="28"/>
          <w:rtl/>
          <w:lang w:bidi="ar-MA"/>
        </w:rPr>
        <w:t xml:space="preserve">م </w:t>
      </w:r>
      <w:r w:rsidR="008E1B9D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01</w:t>
      </w:r>
      <w:r w:rsidR="00FB6EF8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/</w:t>
      </w:r>
      <w:r w:rsidR="00FC2BAA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202</w:t>
      </w:r>
      <w:r w:rsidR="008E1B9D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5</w:t>
      </w:r>
      <w:r w:rsidR="00FC2BAA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 </w:t>
      </w:r>
      <w:bookmarkEnd w:id="6"/>
      <w:r w:rsidR="00A4177F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بتاريخ </w:t>
      </w:r>
      <w:r w:rsidR="0049797B" w:rsidRPr="004D0477">
        <w:rPr>
          <w:rFonts w:cs="Arabic Transparent"/>
          <w:i/>
          <w:iCs/>
          <w:color w:val="000000" w:themeColor="text1"/>
          <w:sz w:val="30"/>
          <w:szCs w:val="30"/>
          <w:lang w:bidi="ar-MA"/>
        </w:rPr>
        <w:t>20</w:t>
      </w:r>
      <w:r w:rsidR="00F2338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/02/2025</w:t>
      </w:r>
      <w:r w:rsidR="00826FEA" w:rsidRPr="004D0477">
        <w:rPr>
          <w:rFonts w:cs="Arabic Transparent"/>
          <w:i/>
          <w:iCs/>
          <w:color w:val="000000" w:themeColor="text1"/>
          <w:sz w:val="30"/>
          <w:szCs w:val="30"/>
          <w:rtl/>
          <w:lang w:bidi="ar-MA"/>
        </w:rPr>
        <w:t xml:space="preserve"> 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>لأجل</w:t>
      </w:r>
      <w:r w:rsidR="003625AC" w:rsidRPr="004D0477">
        <w:rPr>
          <w:rFonts w:asciiTheme="majorBidi" w:hAnsiTheme="majorBidi" w:cstheme="majorBidi"/>
          <w:color w:val="000000" w:themeColor="text1"/>
          <w:sz w:val="30"/>
          <w:szCs w:val="30"/>
          <w:rtl/>
          <w:lang w:bidi="ar-MA"/>
        </w:rPr>
        <w:t xml:space="preserve">: </w:t>
      </w:r>
      <w:bookmarkStart w:id="7" w:name="_Hlk160710355"/>
      <w:r w:rsidR="00A4177F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اقتنا</w:t>
      </w:r>
      <w:r w:rsidR="00A4177F" w:rsidRPr="004D0477">
        <w:rPr>
          <w:rFonts w:cs="Arabic Transparent" w:hint="eastAsia"/>
          <w:b/>
          <w:bCs/>
          <w:i/>
          <w:iCs/>
          <w:color w:val="000000" w:themeColor="text1"/>
          <w:sz w:val="30"/>
          <w:szCs w:val="30"/>
          <w:rtl/>
        </w:rPr>
        <w:t>ء</w:t>
      </w:r>
      <w:r w:rsidR="007F491F" w:rsidRPr="004D0477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 xml:space="preserve"> مواد البنا</w:t>
      </w:r>
      <w:r w:rsidR="00460340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 xml:space="preserve">ء </w:t>
      </w:r>
      <w:r w:rsidR="00451160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  <w:lang w:bidi="ar-MA"/>
        </w:rPr>
        <w:t>لفائدة</w:t>
      </w:r>
      <w:r w:rsidR="006B441A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  <w:lang w:bidi="ar-MA"/>
        </w:rPr>
        <w:t xml:space="preserve"> </w:t>
      </w:r>
      <w:r w:rsidR="00F3324F" w:rsidRPr="004D0477">
        <w:rPr>
          <w:rFonts w:cs="Arabic Transparent" w:hint="cs"/>
          <w:b/>
          <w:bCs/>
          <w:i/>
          <w:iCs/>
          <w:color w:val="000000" w:themeColor="text1"/>
          <w:sz w:val="30"/>
          <w:szCs w:val="30"/>
          <w:rtl/>
        </w:rPr>
        <w:t>جماعة تارودانت.</w:t>
      </w:r>
      <w:r w:rsidR="003625AC" w:rsidRPr="004D0477">
        <w:rPr>
          <w:rFonts w:cs="Arabic Transparent"/>
          <w:b/>
          <w:bCs/>
          <w:i/>
          <w:iCs/>
          <w:color w:val="000000" w:themeColor="text1"/>
          <w:sz w:val="30"/>
          <w:szCs w:val="30"/>
          <w:rtl/>
        </w:rPr>
        <w:t xml:space="preserve"> </w:t>
      </w:r>
      <w:bookmarkEnd w:id="7"/>
    </w:p>
    <w:p w14:paraId="2E46A483" w14:textId="28FCEEDE" w:rsidR="00731FDE" w:rsidRPr="004D0477" w:rsidRDefault="00974389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0000" w:themeColor="text1"/>
          <w:sz w:val="30"/>
          <w:szCs w:val="30"/>
          <w:rtl/>
        </w:rPr>
      </w:pP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ي</w:t>
      </w:r>
      <w:r w:rsidR="00530FD1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ح</w:t>
      </w: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م</w:t>
      </w:r>
      <w:r w:rsidR="00530FD1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ل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ملف طلب العروض من </w:t>
      </w:r>
      <w:r w:rsidR="00062DB5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إ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>لكتروني</w:t>
      </w:r>
      <w:r w:rsidR="00062DB5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من بوابة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r w:rsidR="00062DB5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ا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لصفقات العمومية </w:t>
      </w:r>
      <w:hyperlink r:id="rId8" w:history="1">
        <w:r w:rsidR="00731FDE" w:rsidRPr="004D0477">
          <w:rPr>
            <w:rStyle w:val="Lienhypertexte"/>
            <w:rFonts w:cs="Arabic Transparent"/>
            <w:i/>
            <w:iCs/>
            <w:color w:val="000000" w:themeColor="text1"/>
            <w:sz w:val="28"/>
            <w:szCs w:val="28"/>
          </w:rPr>
          <w:t>www.marchespublics.gov.ma</w:t>
        </w:r>
      </w:hyperlink>
    </w:p>
    <w:p w14:paraId="5B2663D4" w14:textId="382FB423" w:rsidR="006E55C3" w:rsidRPr="004D0477" w:rsidRDefault="00062DB5" w:rsidP="003D3E22">
      <w:pPr>
        <w:bidi/>
        <w:spacing w:after="240" w:line="360" w:lineRule="auto"/>
        <w:ind w:firstLine="543"/>
        <w:jc w:val="both"/>
        <w:rPr>
          <w:rFonts w:cs="Arabic Transparent"/>
          <w:i/>
          <w:iCs/>
          <w:color w:val="000000" w:themeColor="text1"/>
          <w:sz w:val="30"/>
          <w:szCs w:val="30"/>
          <w:lang w:bidi="ar-MA"/>
        </w:rPr>
      </w:pP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يحدد المبلغ التقديري 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لكلفة </w:t>
      </w:r>
      <w:r w:rsidR="00845ADF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الاعمال المعد 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>من طرف صاحب المشروع في مبلغ</w:t>
      </w:r>
      <w:r w:rsidR="00A0132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مليون </w:t>
      </w:r>
      <w:r w:rsidR="00866296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وسبعمائة و</w:t>
      </w:r>
      <w:r w:rsidR="000761F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اثنان و</w:t>
      </w:r>
      <w:r w:rsidR="00866296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تسعون الفا</w:t>
      </w:r>
      <w:r w:rsidR="00911AA1" w:rsidRPr="004D0477">
        <w:rPr>
          <w:rFonts w:cs="Arabic Transparent"/>
          <w:i/>
          <w:iCs/>
          <w:color w:val="000000" w:themeColor="text1"/>
          <w:sz w:val="30"/>
          <w:szCs w:val="30"/>
          <w:rtl/>
          <w:lang w:bidi="ar-MA"/>
        </w:rPr>
        <w:t xml:space="preserve"> ومائة واثنان وسبعون</w:t>
      </w:r>
      <w:r w:rsidR="00911AA1" w:rsidRPr="004D0477">
        <w:rPr>
          <w:rFonts w:cs="Arabic Transparent"/>
          <w:i/>
          <w:iCs/>
          <w:color w:val="000000" w:themeColor="text1"/>
          <w:sz w:val="30"/>
          <w:szCs w:val="30"/>
          <w:lang w:bidi="ar-MA"/>
        </w:rPr>
        <w:t xml:space="preserve"> </w:t>
      </w:r>
      <w:r w:rsidR="00811F47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درهم </w:t>
      </w:r>
      <w:r w:rsidR="00E105E0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>وأربعون</w:t>
      </w:r>
      <w:r w:rsidR="00811F47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  <w:lang w:bidi="ar-MA"/>
        </w:rPr>
        <w:t xml:space="preserve"> سنتيما</w:t>
      </w:r>
      <w:r w:rsidR="003625AC" w:rsidRPr="004D0477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>(</w:t>
      </w:r>
      <w:r w:rsidR="0044603E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1</w:t>
      </w:r>
      <w:r w:rsidR="00AC0880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79</w:t>
      </w:r>
      <w:r w:rsidR="000761F2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2172</w:t>
      </w:r>
      <w:r w:rsidR="00AC0880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.40</w:t>
      </w:r>
      <w:r w:rsidR="006117BE" w:rsidRPr="004D0477">
        <w:rPr>
          <w:rFonts w:cs="Arabic Transparent"/>
          <w:i/>
          <w:iCs/>
          <w:color w:val="000000" w:themeColor="text1"/>
          <w:sz w:val="30"/>
          <w:szCs w:val="30"/>
        </w:rPr>
        <w:t> </w:t>
      </w:r>
      <w:r w:rsidR="00FE70C6" w:rsidRPr="004D0477">
        <w:rPr>
          <w:rFonts w:cs="Arabic Transparent"/>
          <w:i/>
          <w:iCs/>
          <w:color w:val="000000" w:themeColor="text1"/>
          <w:sz w:val="30"/>
          <w:szCs w:val="30"/>
        </w:rPr>
        <w:t>(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>درهم</w:t>
      </w:r>
      <w:r w:rsidR="00845ADF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.</w:t>
      </w:r>
      <w:r w:rsidR="003625AC" w:rsidRPr="004D0477">
        <w:rPr>
          <w:rFonts w:asciiTheme="majorBidi" w:hAnsiTheme="majorBidi" w:cstheme="majorBidi"/>
          <w:color w:val="000000" w:themeColor="text1"/>
          <w:sz w:val="30"/>
          <w:szCs w:val="30"/>
          <w:rtl/>
          <w:lang w:bidi="ar-MA"/>
        </w:rPr>
        <w:t xml:space="preserve"> </w:t>
      </w:r>
    </w:p>
    <w:p w14:paraId="708A46B9" w14:textId="1A5E2CE1" w:rsidR="00AC220E" w:rsidRPr="004D0477" w:rsidRDefault="00845ADF" w:rsidP="00D424EA">
      <w:pPr>
        <w:bidi/>
        <w:spacing w:after="240" w:line="360" w:lineRule="auto"/>
        <w:ind w:left="141" w:right="142" w:firstLine="453"/>
        <w:jc w:val="both"/>
        <w:rPr>
          <w:rFonts w:asciiTheme="majorBidi" w:hAnsiTheme="majorBidi" w:cstheme="majorBidi"/>
          <w:color w:val="000000" w:themeColor="text1"/>
          <w:sz w:val="30"/>
          <w:szCs w:val="30"/>
          <w:lang w:bidi="ar-MA"/>
        </w:rPr>
      </w:pP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ي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حدد الضمان المؤقت في مبلغ: </w:t>
      </w:r>
      <w:r w:rsidR="00752155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ثلاثون ألف</w:t>
      </w:r>
      <w:r w:rsidR="003625AC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proofErr w:type="gramStart"/>
      <w:r w:rsidR="00602A03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(</w:t>
      </w:r>
      <w:r w:rsidR="00602A03" w:rsidRPr="004D0477">
        <w:rPr>
          <w:rFonts w:cs="Arabic Transparent"/>
          <w:i/>
          <w:iCs/>
          <w:color w:val="000000" w:themeColor="text1"/>
          <w:sz w:val="30"/>
          <w:szCs w:val="30"/>
        </w:rPr>
        <w:t xml:space="preserve"> </w:t>
      </w:r>
      <w:r w:rsidR="00752155" w:rsidRPr="004D0477">
        <w:rPr>
          <w:rFonts w:cs="Arabic Transparent"/>
          <w:i/>
          <w:iCs/>
          <w:color w:val="000000" w:themeColor="text1"/>
          <w:sz w:val="30"/>
          <w:szCs w:val="30"/>
        </w:rPr>
        <w:t>30</w:t>
      </w:r>
      <w:proofErr w:type="gramEnd"/>
      <w:r w:rsidR="007F6DC4" w:rsidRPr="004D0477">
        <w:rPr>
          <w:rFonts w:cs="Arabic Transparent"/>
          <w:i/>
          <w:iCs/>
          <w:color w:val="000000" w:themeColor="text1"/>
          <w:sz w:val="30"/>
          <w:szCs w:val="30"/>
        </w:rPr>
        <w:t> 000.00</w:t>
      </w:r>
      <w:r w:rsidR="003625AC"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>درهم)</w:t>
      </w:r>
    </w:p>
    <w:p w14:paraId="7CE49766" w14:textId="34F5B498" w:rsidR="00A22A44" w:rsidRPr="004D0477" w:rsidRDefault="006E55C3" w:rsidP="00D424EA">
      <w:pPr>
        <w:bidi/>
        <w:spacing w:after="240" w:line="360" w:lineRule="auto"/>
        <w:ind w:left="141" w:right="142" w:firstLine="453"/>
        <w:jc w:val="both"/>
        <w:rPr>
          <w:rFonts w:cs="Arabic Transparent"/>
          <w:i/>
          <w:iCs/>
          <w:color w:val="000000" w:themeColor="text1"/>
          <w:sz w:val="30"/>
          <w:szCs w:val="30"/>
        </w:rPr>
      </w:pP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يجب أن يكون كل من محتوى وتقديم وإيداع ملفات المتنافسين مطابقا لمقتضيات المواد </w:t>
      </w:r>
      <w:r w:rsidR="00267F80" w:rsidRPr="004D0477">
        <w:rPr>
          <w:rFonts w:cs="Arabic Transparent"/>
          <w:i/>
          <w:iCs/>
          <w:color w:val="000000" w:themeColor="text1"/>
          <w:sz w:val="30"/>
          <w:szCs w:val="30"/>
        </w:rPr>
        <w:t>30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</w:t>
      </w:r>
      <w:r w:rsidR="00267F80" w:rsidRPr="004D0477">
        <w:rPr>
          <w:rFonts w:cs="Arabic Transparent"/>
          <w:i/>
          <w:iCs/>
          <w:color w:val="000000" w:themeColor="text1"/>
          <w:sz w:val="30"/>
          <w:szCs w:val="30"/>
        </w:rPr>
        <w:t>34</w:t>
      </w:r>
      <w:r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من المرسوم المتعلق بالصفقات العمومية.</w:t>
      </w:r>
    </w:p>
    <w:p w14:paraId="558116E9" w14:textId="00271E2A" w:rsidR="00065DB4" w:rsidRPr="004D0477" w:rsidRDefault="00635036" w:rsidP="00ED4BBE">
      <w:pPr>
        <w:bidi/>
        <w:spacing w:after="240" w:line="360" w:lineRule="auto"/>
        <w:ind w:left="538" w:right="426" w:firstLine="29"/>
        <w:jc w:val="both"/>
        <w:rPr>
          <w:rStyle w:val="Lienhypertexte"/>
          <w:rFonts w:cs="Arabic Transparent"/>
          <w:i/>
          <w:iCs/>
          <w:color w:val="000000" w:themeColor="text1"/>
          <w:sz w:val="28"/>
          <w:szCs w:val="28"/>
        </w:rPr>
      </w:pPr>
      <w:r w:rsidRPr="004D0477">
        <w:rPr>
          <w:rFonts w:ascii="Arial Narrow" w:hAnsi="Arial Narrow" w:cs="Arabic Transparent"/>
          <w:i/>
          <w:iCs/>
          <w:color w:val="000000" w:themeColor="text1"/>
          <w:sz w:val="28"/>
          <w:szCs w:val="28"/>
          <w:rtl/>
        </w:rPr>
        <w:t>يجب إيداع ملفكم بطريقة إلكترونية في بوابة الصفقات العمومية</w:t>
      </w:r>
      <w:r w:rsidRPr="004D0477">
        <w:rPr>
          <w:rStyle w:val="Lienhypertexte"/>
          <w:color w:val="000000" w:themeColor="text1"/>
          <w:rtl/>
        </w:rPr>
        <w:t xml:space="preserve"> </w:t>
      </w:r>
      <w:hyperlink r:id="rId9" w:history="1">
        <w:r w:rsidR="0099103D" w:rsidRPr="004D0477">
          <w:rPr>
            <w:rStyle w:val="Lienhypertexte"/>
            <w:rFonts w:cs="Arabic Transparent"/>
            <w:i/>
            <w:iCs/>
            <w:color w:val="000000" w:themeColor="text1"/>
            <w:sz w:val="28"/>
            <w:szCs w:val="28"/>
          </w:rPr>
          <w:t>www.marchespublics.gov.ma</w:t>
        </w:r>
      </w:hyperlink>
    </w:p>
    <w:p w14:paraId="38B04D99" w14:textId="24152EA9" w:rsidR="00943B35" w:rsidRPr="004D0477" w:rsidRDefault="00F1359A" w:rsidP="00ED4BBE">
      <w:pPr>
        <w:bidi/>
        <w:spacing w:after="240" w:line="360" w:lineRule="auto"/>
        <w:ind w:left="141" w:right="142" w:firstLine="284"/>
        <w:jc w:val="both"/>
        <w:rPr>
          <w:rFonts w:cs="Arabic Transparent"/>
          <w:b/>
          <w:bCs/>
          <w:i/>
          <w:iCs/>
          <w:color w:val="000000" w:themeColor="text1"/>
          <w:sz w:val="28"/>
          <w:szCs w:val="28"/>
        </w:rPr>
      </w:pPr>
      <w:r w:rsidRPr="004D0477">
        <w:rPr>
          <w:rFonts w:cs="Arabic Transparent" w:hint="cs"/>
          <w:i/>
          <w:iCs/>
          <w:color w:val="000000" w:themeColor="text1"/>
          <w:sz w:val="30"/>
          <w:szCs w:val="30"/>
          <w:rtl/>
        </w:rPr>
        <w:t xml:space="preserve"> 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إن الوثائق المثبتة الواجب الإدلاء بها هي تلك المنصوص عليها في المادة </w:t>
      </w:r>
      <w:r w:rsidR="00602A03" w:rsidRPr="004D0477">
        <w:rPr>
          <w:rFonts w:cs="Arabic Transparent"/>
          <w:i/>
          <w:iCs/>
          <w:color w:val="000000" w:themeColor="text1"/>
          <w:sz w:val="30"/>
          <w:szCs w:val="30"/>
        </w:rPr>
        <w:t>8</w:t>
      </w:r>
      <w:r w:rsidR="006E55C3" w:rsidRPr="004D0477">
        <w:rPr>
          <w:rFonts w:cs="Arabic Transparent"/>
          <w:i/>
          <w:iCs/>
          <w:color w:val="000000" w:themeColor="text1"/>
          <w:sz w:val="30"/>
          <w:szCs w:val="30"/>
          <w:rtl/>
        </w:rPr>
        <w:t xml:space="preserve"> من نظام الاستشارة</w:t>
      </w:r>
      <w:r w:rsidR="00943B35" w:rsidRPr="004D0477">
        <w:rPr>
          <w:rFonts w:cs="Arabic Transparent" w:hint="cs"/>
          <w:b/>
          <w:bCs/>
          <w:i/>
          <w:iCs/>
          <w:color w:val="000000" w:themeColor="text1"/>
          <w:sz w:val="28"/>
          <w:szCs w:val="28"/>
          <w:rtl/>
        </w:rPr>
        <w:t>.</w:t>
      </w:r>
    </w:p>
    <w:p w14:paraId="24BF9A14" w14:textId="610ED483" w:rsidR="006E55C3" w:rsidRPr="004D0477" w:rsidRDefault="006E55C3" w:rsidP="00F82451">
      <w:pPr>
        <w:jc w:val="both"/>
        <w:rPr>
          <w:rFonts w:cs="Arabic Transparent"/>
          <w:i/>
          <w:iCs/>
          <w:color w:val="000000" w:themeColor="text1"/>
          <w:sz w:val="30"/>
          <w:szCs w:val="30"/>
          <w:rtl/>
        </w:rPr>
      </w:pPr>
    </w:p>
    <w:sectPr w:rsidR="006E55C3" w:rsidRPr="004D0477" w:rsidSect="0022371B"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2A6"/>
    <w:multiLevelType w:val="hybridMultilevel"/>
    <w:tmpl w:val="D3ECBEC8"/>
    <w:lvl w:ilvl="0" w:tplc="040C0001">
      <w:start w:val="1"/>
      <w:numFmt w:val="bullet"/>
      <w:lvlText w:val=""/>
      <w:lvlJc w:val="left"/>
      <w:pPr>
        <w:ind w:left="2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94" w:hanging="360"/>
      </w:pPr>
      <w:rPr>
        <w:rFonts w:ascii="Wingdings" w:hAnsi="Wingdings" w:hint="default"/>
      </w:rPr>
    </w:lvl>
  </w:abstractNum>
  <w:abstractNum w:abstractNumId="1" w15:restartNumberingAfterBreak="0">
    <w:nsid w:val="33A86252"/>
    <w:multiLevelType w:val="hybridMultilevel"/>
    <w:tmpl w:val="3DFAF9C6"/>
    <w:lvl w:ilvl="0" w:tplc="BB76517A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  <w:sz w:val="24"/>
        <w:szCs w:val="26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2" w15:restartNumberingAfterBreak="0">
    <w:nsid w:val="4C407F5F"/>
    <w:multiLevelType w:val="hybridMultilevel"/>
    <w:tmpl w:val="8BA00762"/>
    <w:lvl w:ilvl="0" w:tplc="CEAC1F1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B63C4"/>
    <w:multiLevelType w:val="hybridMultilevel"/>
    <w:tmpl w:val="598CD386"/>
    <w:lvl w:ilvl="0" w:tplc="9198E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B4B43"/>
    <w:multiLevelType w:val="hybridMultilevel"/>
    <w:tmpl w:val="F970DE9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5600862">
    <w:abstractNumId w:val="3"/>
  </w:num>
  <w:num w:numId="2" w16cid:durableId="930624424">
    <w:abstractNumId w:val="1"/>
  </w:num>
  <w:num w:numId="3" w16cid:durableId="79831891">
    <w:abstractNumId w:val="2"/>
  </w:num>
  <w:num w:numId="4" w16cid:durableId="40833234">
    <w:abstractNumId w:val="0"/>
  </w:num>
  <w:num w:numId="5" w16cid:durableId="92362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C90"/>
    <w:rsid w:val="00013D7A"/>
    <w:rsid w:val="00015328"/>
    <w:rsid w:val="00020214"/>
    <w:rsid w:val="00043A6A"/>
    <w:rsid w:val="00044EB2"/>
    <w:rsid w:val="00062DB5"/>
    <w:rsid w:val="00065DB4"/>
    <w:rsid w:val="000724BA"/>
    <w:rsid w:val="000761F2"/>
    <w:rsid w:val="00094479"/>
    <w:rsid w:val="000A6F51"/>
    <w:rsid w:val="000B1DCB"/>
    <w:rsid w:val="000C04C5"/>
    <w:rsid w:val="000E07CC"/>
    <w:rsid w:val="000E6C6B"/>
    <w:rsid w:val="000F0B0D"/>
    <w:rsid w:val="00100916"/>
    <w:rsid w:val="00112D1C"/>
    <w:rsid w:val="00113356"/>
    <w:rsid w:val="00120366"/>
    <w:rsid w:val="00124E9E"/>
    <w:rsid w:val="00133654"/>
    <w:rsid w:val="00134A65"/>
    <w:rsid w:val="001363E9"/>
    <w:rsid w:val="00137472"/>
    <w:rsid w:val="001429AF"/>
    <w:rsid w:val="00150F90"/>
    <w:rsid w:val="0016286E"/>
    <w:rsid w:val="001825AD"/>
    <w:rsid w:val="001828E2"/>
    <w:rsid w:val="00185832"/>
    <w:rsid w:val="00186AF0"/>
    <w:rsid w:val="00187054"/>
    <w:rsid w:val="00187806"/>
    <w:rsid w:val="00193AED"/>
    <w:rsid w:val="001962D0"/>
    <w:rsid w:val="001A753F"/>
    <w:rsid w:val="001B3078"/>
    <w:rsid w:val="001B4C0F"/>
    <w:rsid w:val="001D4D33"/>
    <w:rsid w:val="001E3B22"/>
    <w:rsid w:val="001F2C92"/>
    <w:rsid w:val="001F6E07"/>
    <w:rsid w:val="0022371B"/>
    <w:rsid w:val="00224B3B"/>
    <w:rsid w:val="00227233"/>
    <w:rsid w:val="002363CE"/>
    <w:rsid w:val="002401DD"/>
    <w:rsid w:val="00262E7B"/>
    <w:rsid w:val="00267F80"/>
    <w:rsid w:val="00271B76"/>
    <w:rsid w:val="002768F9"/>
    <w:rsid w:val="00293686"/>
    <w:rsid w:val="002A72D5"/>
    <w:rsid w:val="002B2D56"/>
    <w:rsid w:val="002C18A4"/>
    <w:rsid w:val="002C6513"/>
    <w:rsid w:val="002C71B3"/>
    <w:rsid w:val="002F765C"/>
    <w:rsid w:val="002F7662"/>
    <w:rsid w:val="00312515"/>
    <w:rsid w:val="0031552E"/>
    <w:rsid w:val="003250C9"/>
    <w:rsid w:val="00341DD4"/>
    <w:rsid w:val="00352B00"/>
    <w:rsid w:val="00355CBB"/>
    <w:rsid w:val="003625AC"/>
    <w:rsid w:val="00363585"/>
    <w:rsid w:val="00363608"/>
    <w:rsid w:val="0036426A"/>
    <w:rsid w:val="00364BD4"/>
    <w:rsid w:val="00372AB0"/>
    <w:rsid w:val="00381D85"/>
    <w:rsid w:val="003A274E"/>
    <w:rsid w:val="003C141D"/>
    <w:rsid w:val="003D0823"/>
    <w:rsid w:val="003D3E22"/>
    <w:rsid w:val="003F3624"/>
    <w:rsid w:val="00426FEE"/>
    <w:rsid w:val="00435EEB"/>
    <w:rsid w:val="0044603E"/>
    <w:rsid w:val="00451160"/>
    <w:rsid w:val="00451B57"/>
    <w:rsid w:val="0045795A"/>
    <w:rsid w:val="00460340"/>
    <w:rsid w:val="0046293E"/>
    <w:rsid w:val="00466EE2"/>
    <w:rsid w:val="00475E04"/>
    <w:rsid w:val="0049797B"/>
    <w:rsid w:val="004C7F92"/>
    <w:rsid w:val="004D0477"/>
    <w:rsid w:val="004D7123"/>
    <w:rsid w:val="00503A40"/>
    <w:rsid w:val="00527A01"/>
    <w:rsid w:val="00530FD1"/>
    <w:rsid w:val="00557A5E"/>
    <w:rsid w:val="00560A69"/>
    <w:rsid w:val="005674A8"/>
    <w:rsid w:val="0057443A"/>
    <w:rsid w:val="005814A3"/>
    <w:rsid w:val="0058468E"/>
    <w:rsid w:val="005D1A34"/>
    <w:rsid w:val="005F3637"/>
    <w:rsid w:val="00601912"/>
    <w:rsid w:val="00602A03"/>
    <w:rsid w:val="00606F32"/>
    <w:rsid w:val="00610682"/>
    <w:rsid w:val="006117BE"/>
    <w:rsid w:val="00611FB3"/>
    <w:rsid w:val="006166A5"/>
    <w:rsid w:val="006250FB"/>
    <w:rsid w:val="00631093"/>
    <w:rsid w:val="00635036"/>
    <w:rsid w:val="006411FC"/>
    <w:rsid w:val="00657C42"/>
    <w:rsid w:val="00675150"/>
    <w:rsid w:val="006813EC"/>
    <w:rsid w:val="006B441A"/>
    <w:rsid w:val="006D4CD5"/>
    <w:rsid w:val="006E55C3"/>
    <w:rsid w:val="006E608B"/>
    <w:rsid w:val="006E7AF2"/>
    <w:rsid w:val="006F5D92"/>
    <w:rsid w:val="00717577"/>
    <w:rsid w:val="00724F2E"/>
    <w:rsid w:val="0072624D"/>
    <w:rsid w:val="00731FDE"/>
    <w:rsid w:val="007351F4"/>
    <w:rsid w:val="007419A2"/>
    <w:rsid w:val="00752155"/>
    <w:rsid w:val="007535F6"/>
    <w:rsid w:val="00772623"/>
    <w:rsid w:val="0077303E"/>
    <w:rsid w:val="007921AF"/>
    <w:rsid w:val="007D0721"/>
    <w:rsid w:val="007E5986"/>
    <w:rsid w:val="007F061A"/>
    <w:rsid w:val="007F491F"/>
    <w:rsid w:val="007F6DC4"/>
    <w:rsid w:val="007F7AAD"/>
    <w:rsid w:val="00802FC9"/>
    <w:rsid w:val="00811F47"/>
    <w:rsid w:val="00815EA4"/>
    <w:rsid w:val="00820303"/>
    <w:rsid w:val="00820819"/>
    <w:rsid w:val="00826FEA"/>
    <w:rsid w:val="00837B11"/>
    <w:rsid w:val="008415C1"/>
    <w:rsid w:val="00845ADF"/>
    <w:rsid w:val="00866296"/>
    <w:rsid w:val="00870B5D"/>
    <w:rsid w:val="008772A6"/>
    <w:rsid w:val="008817CF"/>
    <w:rsid w:val="00885A9A"/>
    <w:rsid w:val="008871D7"/>
    <w:rsid w:val="008A2E27"/>
    <w:rsid w:val="008B4F2C"/>
    <w:rsid w:val="008D4F11"/>
    <w:rsid w:val="008D5965"/>
    <w:rsid w:val="008E1B9D"/>
    <w:rsid w:val="00901CBB"/>
    <w:rsid w:val="00902C1A"/>
    <w:rsid w:val="00911AA1"/>
    <w:rsid w:val="0091389F"/>
    <w:rsid w:val="00930395"/>
    <w:rsid w:val="00943B35"/>
    <w:rsid w:val="00950104"/>
    <w:rsid w:val="009507E2"/>
    <w:rsid w:val="009526A6"/>
    <w:rsid w:val="009604B2"/>
    <w:rsid w:val="009646F7"/>
    <w:rsid w:val="00974389"/>
    <w:rsid w:val="0099103D"/>
    <w:rsid w:val="009B1AF0"/>
    <w:rsid w:val="00A01322"/>
    <w:rsid w:val="00A14A62"/>
    <w:rsid w:val="00A200A4"/>
    <w:rsid w:val="00A2214C"/>
    <w:rsid w:val="00A22A44"/>
    <w:rsid w:val="00A33F4A"/>
    <w:rsid w:val="00A34150"/>
    <w:rsid w:val="00A34CEA"/>
    <w:rsid w:val="00A4177F"/>
    <w:rsid w:val="00A505A8"/>
    <w:rsid w:val="00A56FEF"/>
    <w:rsid w:val="00A63040"/>
    <w:rsid w:val="00A96D60"/>
    <w:rsid w:val="00A97602"/>
    <w:rsid w:val="00AA12AF"/>
    <w:rsid w:val="00AB04B9"/>
    <w:rsid w:val="00AB4DDF"/>
    <w:rsid w:val="00AB6CEA"/>
    <w:rsid w:val="00AC0880"/>
    <w:rsid w:val="00AC220E"/>
    <w:rsid w:val="00AE5D41"/>
    <w:rsid w:val="00B04F92"/>
    <w:rsid w:val="00B25961"/>
    <w:rsid w:val="00B35BFB"/>
    <w:rsid w:val="00B6112D"/>
    <w:rsid w:val="00B71F99"/>
    <w:rsid w:val="00B73551"/>
    <w:rsid w:val="00BA66BF"/>
    <w:rsid w:val="00BC0B7D"/>
    <w:rsid w:val="00BC0F61"/>
    <w:rsid w:val="00BD1F6E"/>
    <w:rsid w:val="00BE56BF"/>
    <w:rsid w:val="00BF0C53"/>
    <w:rsid w:val="00C02718"/>
    <w:rsid w:val="00C05AD7"/>
    <w:rsid w:val="00C11D33"/>
    <w:rsid w:val="00C30033"/>
    <w:rsid w:val="00C60477"/>
    <w:rsid w:val="00C65E65"/>
    <w:rsid w:val="00C77DFD"/>
    <w:rsid w:val="00C83AC9"/>
    <w:rsid w:val="00C95588"/>
    <w:rsid w:val="00CA2C90"/>
    <w:rsid w:val="00CC01D9"/>
    <w:rsid w:val="00CC465A"/>
    <w:rsid w:val="00CD202A"/>
    <w:rsid w:val="00CD43C6"/>
    <w:rsid w:val="00D056D3"/>
    <w:rsid w:val="00D06B18"/>
    <w:rsid w:val="00D11886"/>
    <w:rsid w:val="00D21067"/>
    <w:rsid w:val="00D370A0"/>
    <w:rsid w:val="00D424EA"/>
    <w:rsid w:val="00D67579"/>
    <w:rsid w:val="00D70373"/>
    <w:rsid w:val="00D779A4"/>
    <w:rsid w:val="00DA23EC"/>
    <w:rsid w:val="00DA360B"/>
    <w:rsid w:val="00DC04E9"/>
    <w:rsid w:val="00DD5B86"/>
    <w:rsid w:val="00DD7C67"/>
    <w:rsid w:val="00DE2A7F"/>
    <w:rsid w:val="00E018A1"/>
    <w:rsid w:val="00E02AD2"/>
    <w:rsid w:val="00E105E0"/>
    <w:rsid w:val="00E16075"/>
    <w:rsid w:val="00E20331"/>
    <w:rsid w:val="00E37F76"/>
    <w:rsid w:val="00E5423D"/>
    <w:rsid w:val="00E65EA6"/>
    <w:rsid w:val="00E744A7"/>
    <w:rsid w:val="00EA07AA"/>
    <w:rsid w:val="00EA1B06"/>
    <w:rsid w:val="00EA4FA7"/>
    <w:rsid w:val="00EA75E5"/>
    <w:rsid w:val="00EB0468"/>
    <w:rsid w:val="00EB5794"/>
    <w:rsid w:val="00ED4BBE"/>
    <w:rsid w:val="00ED77AC"/>
    <w:rsid w:val="00F0491D"/>
    <w:rsid w:val="00F07BA8"/>
    <w:rsid w:val="00F1359A"/>
    <w:rsid w:val="00F23382"/>
    <w:rsid w:val="00F26428"/>
    <w:rsid w:val="00F2664B"/>
    <w:rsid w:val="00F3324F"/>
    <w:rsid w:val="00F369F8"/>
    <w:rsid w:val="00F82219"/>
    <w:rsid w:val="00F82451"/>
    <w:rsid w:val="00FA0BA9"/>
    <w:rsid w:val="00FB6A91"/>
    <w:rsid w:val="00FB6EF8"/>
    <w:rsid w:val="00FC2BAA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58"/>
  <w15:docId w15:val="{79214526-DC93-4659-9A23-351F0065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7726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6E55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C9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250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7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53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rsid w:val="0077262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6E55C3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customStyle="1" w:styleId="Default">
    <w:name w:val="Default"/>
    <w:rsid w:val="00065D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067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1"/>
    <w:qFormat/>
    <w:rsid w:val="00D118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18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spublics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spublics.gov.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publics.gov.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spublics.gov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HANAN</cp:lastModifiedBy>
  <cp:revision>118</cp:revision>
  <cp:lastPrinted>2025-01-09T10:49:00Z</cp:lastPrinted>
  <dcterms:created xsi:type="dcterms:W3CDTF">2019-07-15T15:55:00Z</dcterms:created>
  <dcterms:modified xsi:type="dcterms:W3CDTF">2025-01-23T10:39:00Z</dcterms:modified>
</cp:coreProperties>
</file>